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ABEB4F">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 SA WG 1 Meeting #10</w:t>
      </w:r>
      <w:r>
        <w:rPr>
          <w:rFonts w:hint="eastAsia" w:ascii="Arial" w:hAnsi="Arial" w:eastAsia="宋体" w:cs="Arial"/>
          <w:b/>
          <w:sz w:val="24"/>
          <w:szCs w:val="24"/>
          <w:lang w:val="en-US" w:eastAsia="zh-CN"/>
        </w:rPr>
        <w:t>9</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w:t>
      </w:r>
      <w:r>
        <w:rPr>
          <w:rFonts w:hint="eastAsia" w:ascii="Arial" w:hAnsi="Arial" w:eastAsia="宋体" w:cs="Arial"/>
          <w:b/>
          <w:sz w:val="24"/>
          <w:szCs w:val="24"/>
          <w:lang w:val="en-US" w:eastAsia="zh-CN"/>
        </w:rPr>
        <w:t>250091</w:t>
      </w:r>
    </w:p>
    <w:p w14:paraId="049FFF39">
      <w:pPr>
        <w:pBdr>
          <w:bottom w:val="single" w:color="auto" w:sz="4" w:space="1"/>
        </w:pBdr>
        <w:tabs>
          <w:tab w:val="right" w:pos="9214"/>
        </w:tabs>
        <w:spacing w:after="0"/>
        <w:jc w:val="both"/>
        <w:rPr>
          <w:rFonts w:hint="eastAsia" w:ascii="Arial" w:hAnsi="Arial" w:eastAsia="宋体" w:cs="Arial"/>
          <w:b/>
          <w:sz w:val="24"/>
          <w:szCs w:val="24"/>
          <w:lang w:val="en-US" w:eastAsia="zh-CN"/>
        </w:rPr>
      </w:pPr>
      <w:r>
        <w:rPr>
          <w:rFonts w:hint="eastAsia" w:ascii="Arial" w:hAnsi="Arial" w:eastAsia="MS Mincho" w:cs="Arial"/>
          <w:b/>
          <w:sz w:val="24"/>
          <w:szCs w:val="24"/>
          <w:lang w:eastAsia="ja-JP"/>
        </w:rPr>
        <w:t>Athens, GR</w:t>
      </w:r>
      <w:r>
        <w:rPr>
          <w:rFonts w:hint="eastAsia" w:ascii="Arial" w:hAnsi="Arial" w:eastAsia="宋体" w:cs="Arial"/>
          <w:b/>
          <w:sz w:val="24"/>
          <w:szCs w:val="24"/>
          <w:lang w:val="en-US" w:eastAsia="zh-CN"/>
        </w:rPr>
        <w:t>,</w:t>
      </w:r>
      <w:r>
        <w:rPr>
          <w:rFonts w:ascii="Arial" w:hAnsi="Arial" w:eastAsia="MS Mincho" w:cs="Arial"/>
          <w:b/>
          <w:sz w:val="24"/>
          <w:szCs w:val="24"/>
          <w:lang w:eastAsia="ja-JP"/>
        </w:rPr>
        <w:t xml:space="preserve"> 1</w:t>
      </w:r>
      <w:r>
        <w:rPr>
          <w:rFonts w:hint="eastAsia" w:ascii="Arial" w:hAnsi="Arial" w:eastAsia="宋体" w:cs="Arial"/>
          <w:b/>
          <w:sz w:val="24"/>
          <w:szCs w:val="24"/>
          <w:lang w:val="en-US" w:eastAsia="zh-CN"/>
        </w:rPr>
        <w:t>7</w:t>
      </w:r>
      <w:r>
        <w:rPr>
          <w:rFonts w:ascii="Arial" w:hAnsi="Arial" w:eastAsia="MS Mincho" w:cs="Arial"/>
          <w:b/>
          <w:sz w:val="24"/>
          <w:szCs w:val="24"/>
          <w:lang w:eastAsia="ja-JP"/>
        </w:rPr>
        <w:t>-2</w:t>
      </w:r>
      <w:r>
        <w:rPr>
          <w:rFonts w:hint="eastAsia" w:ascii="Arial" w:hAnsi="Arial" w:eastAsia="宋体" w:cs="Arial"/>
          <w:b/>
          <w:sz w:val="24"/>
          <w:szCs w:val="24"/>
          <w:lang w:val="en-US" w:eastAsia="zh-CN"/>
        </w:rPr>
        <w:t>1</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Feb</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5</w:t>
      </w:r>
      <w:r>
        <w:rPr>
          <w:rFonts w:ascii="Arial" w:hAnsi="Arial" w:eastAsia="MS Mincho" w:cs="Arial"/>
          <w:b/>
          <w:sz w:val="24"/>
          <w:szCs w:val="24"/>
          <w:lang w:eastAsia="ja-JP"/>
        </w:rPr>
        <w:tab/>
      </w:r>
      <w:r>
        <w:rPr>
          <w:rFonts w:hint="eastAsia" w:ascii="Arial" w:hAnsi="Arial" w:eastAsia="宋体" w:cs="Arial"/>
          <w:i/>
          <w:sz w:val="24"/>
          <w:szCs w:val="24"/>
          <w:lang w:val="en-US" w:eastAsia="zh-CN"/>
        </w:rPr>
        <w:t xml:space="preserve"> </w:t>
      </w:r>
    </w:p>
    <w:p w14:paraId="090EECE0">
      <w:pPr>
        <w:spacing w:after="0"/>
        <w:rPr>
          <w:rFonts w:ascii="Arial" w:hAnsi="Arial" w:eastAsia="MS Mincho"/>
          <w:sz w:val="24"/>
          <w:szCs w:val="24"/>
          <w:lang w:eastAsia="ja-JP"/>
        </w:rPr>
      </w:pPr>
    </w:p>
    <w:p w14:paraId="1CA20593">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ascii="Arial" w:hAnsi="Arial" w:eastAsia="宋体"/>
          <w:sz w:val="24"/>
          <w:szCs w:val="24"/>
          <w:lang w:eastAsia="en-GB"/>
        </w:rPr>
        <w:t xml:space="preserve">Use Case on </w:t>
      </w:r>
      <w:r>
        <w:rPr>
          <w:rFonts w:hint="eastAsia" w:ascii="Arial" w:hAnsi="Arial" w:eastAsia="宋体"/>
          <w:sz w:val="24"/>
          <w:szCs w:val="24"/>
          <w:lang w:eastAsia="en-GB"/>
        </w:rPr>
        <w:t>digital twin for Mining Industry</w:t>
      </w:r>
      <w:r>
        <w:rPr>
          <w:rFonts w:hint="eastAsia" w:ascii="Arial" w:hAnsi="Arial" w:eastAsia="宋体"/>
          <w:sz w:val="24"/>
          <w:szCs w:val="24"/>
          <w:lang w:val="en-US" w:eastAsia="zh-CN"/>
        </w:rPr>
        <w:t xml:space="preserve">    </w:t>
      </w:r>
    </w:p>
    <w:p w14:paraId="0EBC94B9">
      <w:pPr>
        <w:tabs>
          <w:tab w:val="left" w:pos="1701"/>
        </w:tabs>
        <w:overflowPunct w:val="0"/>
        <w:autoSpaceDE w:val="0"/>
        <w:autoSpaceDN w:val="0"/>
        <w:adjustRightInd w:val="0"/>
        <w:textAlignment w:val="baseline"/>
        <w:rPr>
          <w:rFonts w:hint="eastAsia" w:ascii="Arial" w:hAnsi="Arial" w:eastAsia="宋体"/>
          <w:sz w:val="24"/>
          <w:szCs w:val="24"/>
          <w:lang w:eastAsia="zh-CN"/>
        </w:rPr>
      </w:pPr>
      <w:r>
        <w:rPr>
          <w:rFonts w:ascii="Arial" w:hAnsi="Arial" w:eastAsia="宋体"/>
          <w:sz w:val="24"/>
          <w:szCs w:val="24"/>
          <w:lang w:eastAsia="en-GB"/>
        </w:rPr>
        <w:t>Agenda item:</w:t>
      </w:r>
      <w:r>
        <w:rPr>
          <w:rFonts w:ascii="Arial" w:hAnsi="Arial" w:eastAsia="宋体"/>
          <w:sz w:val="24"/>
          <w:szCs w:val="24"/>
          <w:lang w:eastAsia="en-GB"/>
        </w:rPr>
        <w:tab/>
      </w:r>
      <w:r>
        <w:rPr>
          <w:rFonts w:ascii="Arial" w:hAnsi="Arial" w:eastAsia="宋体"/>
          <w:sz w:val="24"/>
          <w:szCs w:val="24"/>
          <w:lang w:eastAsia="en-GB"/>
        </w:rPr>
        <w:t>8.1.</w:t>
      </w:r>
      <w:r>
        <w:rPr>
          <w:rFonts w:hint="eastAsia" w:ascii="Arial" w:hAnsi="Arial" w:eastAsia="宋体"/>
          <w:sz w:val="24"/>
          <w:szCs w:val="24"/>
          <w:lang w:val="en-US" w:eastAsia="zh-CN"/>
        </w:rPr>
        <w:t>7</w:t>
      </w:r>
    </w:p>
    <w:p w14:paraId="73A23926">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Source:</w:t>
      </w:r>
      <w:r>
        <w:rPr>
          <w:rFonts w:ascii="Arial" w:hAnsi="Arial" w:eastAsia="宋体"/>
          <w:sz w:val="24"/>
          <w:szCs w:val="24"/>
          <w:lang w:eastAsia="en-GB"/>
        </w:rPr>
        <w:tab/>
      </w:r>
      <w:r>
        <w:rPr>
          <w:rFonts w:hint="eastAsia" w:ascii="Arial" w:hAnsi="Arial" w:eastAsia="宋体"/>
          <w:sz w:val="24"/>
          <w:szCs w:val="24"/>
          <w:lang w:val="en-US" w:eastAsia="zh-CN"/>
        </w:rPr>
        <w:t>IPLOOK</w:t>
      </w:r>
    </w:p>
    <w:p w14:paraId="31774CA2">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Weizhi Wu  &lt;</w:t>
      </w:r>
      <w:r>
        <w:rPr>
          <w:rFonts w:hint="eastAsia" w:ascii="Arial" w:hAnsi="Arial" w:eastAsia="宋体"/>
          <w:i/>
          <w:iCs/>
          <w:sz w:val="24"/>
          <w:szCs w:val="24"/>
          <w:lang w:val="en-US" w:eastAsia="zh-CN"/>
        </w:rPr>
        <w:t>wu.weizhi@iplook.com</w:t>
      </w:r>
      <w:r>
        <w:rPr>
          <w:rFonts w:hint="eastAsia" w:ascii="Arial" w:hAnsi="Arial" w:eastAsia="宋体"/>
          <w:sz w:val="24"/>
          <w:szCs w:val="24"/>
          <w:lang w:val="en-US" w:eastAsia="zh-CN"/>
        </w:rPr>
        <w:t>&gt;</w:t>
      </w:r>
    </w:p>
    <w:p w14:paraId="48C3B6FF">
      <w:pPr>
        <w:pBdr>
          <w:bottom w:val="single" w:color="auto" w:sz="6" w:space="1"/>
        </w:pBdr>
        <w:spacing w:after="0"/>
        <w:rPr>
          <w:rFonts w:eastAsia="MS Mincho"/>
          <w:sz w:val="24"/>
          <w:szCs w:val="24"/>
          <w:lang w:eastAsia="ja-JP"/>
        </w:rPr>
      </w:pPr>
    </w:p>
    <w:p w14:paraId="3296F4A4">
      <w:pPr>
        <w:spacing w:after="200" w:line="276" w:lineRule="auto"/>
        <w:rPr>
          <w:rFonts w:hint="eastAsia" w:ascii="Arial" w:hAnsi="Arial" w:eastAsia="宋体" w:cs="Arial"/>
          <w:i/>
          <w:iCs w:val="0"/>
          <w:sz w:val="22"/>
          <w:szCs w:val="22"/>
          <w:lang w:val="en-US" w:eastAsia="zh-CN"/>
        </w:rPr>
      </w:pPr>
      <w:r>
        <w:rPr>
          <w:rFonts w:ascii="Arial" w:hAnsi="Arial" w:eastAsia="Calibri" w:cs="Arial"/>
          <w:i/>
          <w:sz w:val="22"/>
          <w:szCs w:val="22"/>
        </w:rPr>
        <w:t>Abstract:</w:t>
      </w:r>
      <w:r>
        <w:rPr>
          <w:rFonts w:hint="eastAsia" w:ascii="Arial" w:hAnsi="Arial" w:eastAsia="宋体" w:cs="Arial"/>
          <w:i/>
          <w:sz w:val="22"/>
          <w:szCs w:val="22"/>
          <w:lang w:val="en-US" w:eastAsia="zh-CN"/>
        </w:rPr>
        <w:t xml:space="preserve"> </w:t>
      </w:r>
      <w:r>
        <w:rPr>
          <w:rFonts w:hint="default" w:ascii="Arial" w:hAnsi="Arial" w:eastAsia="Calibri" w:cs="Arial"/>
          <w:i/>
          <w:iCs w:val="0"/>
          <w:sz w:val="22"/>
          <w:szCs w:val="22"/>
        </w:rPr>
        <w:t xml:space="preserve">This contribution proposes a use case about </w:t>
      </w:r>
      <w:r>
        <w:rPr>
          <w:rFonts w:hint="default" w:ascii="Arial" w:hAnsi="Arial" w:eastAsia="宋体" w:cs="Arial"/>
          <w:i/>
          <w:iCs w:val="0"/>
          <w:sz w:val="22"/>
          <w:szCs w:val="22"/>
          <w:lang w:val="en-US" w:eastAsia="zh-CN"/>
        </w:rPr>
        <w:t xml:space="preserve">digital twin for </w:t>
      </w:r>
      <w:r>
        <w:rPr>
          <w:rFonts w:hint="eastAsia" w:ascii="Arial" w:hAnsi="Arial" w:eastAsia="宋体" w:cs="Arial"/>
          <w:i/>
          <w:iCs w:val="0"/>
          <w:sz w:val="22"/>
          <w:szCs w:val="22"/>
          <w:lang w:val="en-US" w:eastAsia="zh-CN"/>
        </w:rPr>
        <w:t>Mining Industry.</w:t>
      </w:r>
    </w:p>
    <w:p w14:paraId="539C8172">
      <w:pPr>
        <w:pStyle w:val="70"/>
        <w:rPr>
          <w:b/>
        </w:rPr>
      </w:pPr>
      <w:r>
        <w:rPr>
          <w:b/>
        </w:rPr>
        <w:t>1. Introduction</w:t>
      </w:r>
    </w:p>
    <w:p w14:paraId="22831975">
      <w:pPr>
        <w:spacing w:after="200" w:line="276" w:lineRule="auto"/>
        <w:rPr>
          <w:rFonts w:hint="eastAsia" w:eastAsia="宋体"/>
          <w:lang w:val="en-US" w:eastAsia="zh-CN"/>
        </w:rPr>
      </w:pPr>
      <w:r>
        <w:t>This contribution proposes a new use case</w:t>
      </w:r>
      <w:r>
        <w:rPr>
          <w:rFonts w:hint="eastAsia" w:eastAsia="宋体"/>
          <w:lang w:val="en-US" w:eastAsia="zh-CN"/>
        </w:rPr>
        <w:t>, which creates</w:t>
      </w:r>
      <w:r>
        <w:rPr>
          <w:rFonts w:hint="eastAsia" w:eastAsia="宋体"/>
          <w:highlight w:val="none"/>
          <w:lang w:val="en-US" w:eastAsia="zh-CN"/>
        </w:rPr>
        <w:t xml:space="preserve"> digital twin </w:t>
      </w:r>
      <w:r>
        <w:rPr>
          <w:rFonts w:hint="eastAsia" w:eastAsia="宋体"/>
          <w:lang w:val="en-US" w:eastAsia="zh-CN"/>
        </w:rPr>
        <w:t>for mines based on sensors.</w:t>
      </w:r>
    </w:p>
    <w:p w14:paraId="72E414B1">
      <w:pPr>
        <w:pStyle w:val="70"/>
        <w:rPr>
          <w:b/>
          <w:lang w:val="en-US"/>
        </w:rPr>
      </w:pPr>
      <w:r>
        <w:rPr>
          <w:b/>
          <w:lang w:val="en-US"/>
        </w:rPr>
        <w:t>2. Reason for Change</w:t>
      </w:r>
      <w:bookmarkStart w:id="16" w:name="_GoBack"/>
      <w:bookmarkEnd w:id="16"/>
    </w:p>
    <w:p w14:paraId="77B1ECDA">
      <w:pPr>
        <w:spacing w:after="200" w:line="276" w:lineRule="auto"/>
        <w:rPr>
          <w:rFonts w:hint="eastAsia" w:eastAsia="宋体"/>
          <w:lang w:val="en-US" w:eastAsia="zh-CN"/>
        </w:rPr>
      </w:pPr>
      <w:r>
        <w:rPr>
          <w:rFonts w:hint="default" w:eastAsia="宋体"/>
          <w:lang w:val="en-US" w:eastAsia="zh-CN"/>
        </w:rPr>
        <w:t xml:space="preserve">Digital twin is widely used in many fields, including manufacturing, aerospace, health care, urban management and so on. It can reduce the test cost </w:t>
      </w:r>
      <w:r>
        <w:rPr>
          <w:rFonts w:hint="eastAsia" w:eastAsia="宋体"/>
          <w:lang w:val="en-US" w:eastAsia="zh-CN"/>
        </w:rPr>
        <w:t>a</w:t>
      </w:r>
      <w:r>
        <w:rPr>
          <w:rFonts w:hint="default" w:eastAsia="宋体"/>
          <w:lang w:val="en-US" w:eastAsia="zh-CN"/>
        </w:rPr>
        <w:t>nd improve efficiency and accuracy, and can also provide real-time monitoring and maintenance</w:t>
      </w:r>
      <w:r>
        <w:rPr>
          <w:rFonts w:hint="eastAsia" w:eastAsia="宋体"/>
          <w:lang w:val="en-US" w:eastAsia="zh-CN"/>
        </w:rPr>
        <w:t>.</w:t>
      </w:r>
    </w:p>
    <w:p w14:paraId="788CB3E8">
      <w:pPr>
        <w:pStyle w:val="70"/>
        <w:rPr>
          <w:b/>
        </w:rPr>
      </w:pPr>
      <w:r>
        <w:rPr>
          <w:b/>
        </w:rPr>
        <w:t>3. Proposal</w:t>
      </w:r>
    </w:p>
    <w:p w14:paraId="210BD7B1">
      <w:pPr>
        <w:rPr>
          <w:rFonts w:hint="default" w:eastAsia="宋体"/>
          <w:lang w:val="en-US" w:eastAsia="zh-CN"/>
        </w:rPr>
      </w:pPr>
      <w:r>
        <w:rPr>
          <w:lang w:val="en-US"/>
        </w:rPr>
        <w:t>It is proposed to agree the following changes to 3GPP TR 22.870.</w:t>
      </w:r>
    </w:p>
    <w:p w14:paraId="11DDB8D8">
      <w:pPr>
        <w:pBdr>
          <w:bottom w:val="single" w:color="auto" w:sz="12" w:space="1"/>
        </w:pBdr>
        <w:rPr>
          <w:lang w:val="en-US"/>
        </w:rPr>
      </w:pPr>
    </w:p>
    <w:p w14:paraId="51D4DAF8">
      <w:pPr>
        <w:rPr>
          <w:lang w:val="en-US"/>
        </w:rPr>
      </w:pPr>
    </w:p>
    <w:p w14:paraId="6DE145F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2B205B07">
      <w:pPr>
        <w:pStyle w:val="3"/>
      </w:pPr>
      <w:r>
        <w:t>1</w:t>
      </w:r>
      <w:r>
        <w:rPr>
          <w:rFonts w:hint="eastAsia" w:eastAsia="宋体"/>
          <w:lang w:val="en-US" w:eastAsia="zh-CN"/>
        </w:rPr>
        <w:t>1</w:t>
      </w:r>
      <w:r>
        <w:t>.x</w:t>
      </w:r>
      <w:r>
        <w:tab/>
      </w:r>
      <w:r>
        <w:t xml:space="preserve">Use case on </w:t>
      </w:r>
      <w:r>
        <w:rPr>
          <w:rFonts w:hint="eastAsia"/>
          <w:lang w:eastAsia="en-GB"/>
        </w:rPr>
        <w:t>digital twin for Mining Industry</w:t>
      </w:r>
    </w:p>
    <w:p w14:paraId="1350F28A">
      <w:pPr>
        <w:pStyle w:val="4"/>
      </w:pPr>
      <w:bookmarkStart w:id="0" w:name="_Toc354590101"/>
      <w:bookmarkEnd w:id="0"/>
      <w:bookmarkStart w:id="1" w:name="_Toc355779204"/>
      <w:bookmarkEnd w:id="1"/>
      <w:bookmarkStart w:id="2" w:name="_Toc354586742"/>
      <w:bookmarkEnd w:id="2"/>
      <w:r>
        <w:t>1</w:t>
      </w:r>
      <w:r>
        <w:rPr>
          <w:rFonts w:hint="eastAsia" w:eastAsia="宋体"/>
          <w:lang w:val="en-US" w:eastAsia="zh-CN"/>
        </w:rPr>
        <w:t>1</w:t>
      </w:r>
      <w:r>
        <w:t>.x.1</w:t>
      </w:r>
      <w:r>
        <w:tab/>
      </w:r>
      <w:r>
        <w:t>Description</w:t>
      </w:r>
    </w:p>
    <w:p w14:paraId="7A8CA770">
      <w:pPr>
        <w:jc w:val="both"/>
        <w:rPr>
          <w:rFonts w:hint="default" w:eastAsia="宋体"/>
          <w:lang w:val="en-US" w:eastAsia="zh-CN"/>
        </w:rPr>
      </w:pPr>
      <w:r>
        <w:rPr>
          <w:rFonts w:hint="default" w:eastAsia="宋体"/>
          <w:lang w:val="en-US" w:eastAsia="zh-CN"/>
        </w:rPr>
        <w:t xml:space="preserve">Digital </w:t>
      </w:r>
      <w:r>
        <w:rPr>
          <w:rFonts w:hint="eastAsia" w:eastAsia="宋体"/>
          <w:lang w:val="en-US" w:eastAsia="zh-CN"/>
        </w:rPr>
        <w:t>T</w:t>
      </w:r>
      <w:r>
        <w:rPr>
          <w:rFonts w:hint="default" w:eastAsia="宋体"/>
          <w:lang w:val="en-US" w:eastAsia="zh-CN"/>
        </w:rPr>
        <w:t xml:space="preserve">win is a technique that is used to perform real-time simulation and analysis of physical entities or systems in the real world through digital models. By collecting real-time data of physical entities, it connects the real world with the digital world, realizing all-directional, dynamic tracking and simulation prediction of physical entities. </w:t>
      </w:r>
    </w:p>
    <w:p w14:paraId="46A7D4D0">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52" w:lineRule="atLeast"/>
        <w:ind w:left="0" w:right="0"/>
        <w:rPr>
          <w:rFonts w:hint="default" w:ascii="Times New Roman" w:hAnsi="Times New Roman" w:eastAsia="宋体" w:cs="Times New Roman"/>
          <w:sz w:val="20"/>
          <w:lang w:val="en-US" w:eastAsia="zh-CN" w:bidi="ar-SA"/>
        </w:rPr>
      </w:pPr>
      <w:r>
        <w:rPr>
          <w:rFonts w:hint="eastAsia" w:ascii="Times New Roman" w:hAnsi="Times New Roman" w:eastAsia="宋体" w:cs="Times New Roman"/>
          <w:sz w:val="20"/>
          <w:lang w:val="en-US" w:eastAsia="zh-CN" w:bidi="ar-SA"/>
        </w:rPr>
        <w:t>The digital twin plays an important role in the management of mining safety, because the mine terrain is complicated and the mining accident will cause huge losses. The digital twin system can provide emergency command and visual scheduling. Through visual 3D reality modeling, access to IoT sensing devices, and big data application analysis, users can show the real situation of the area, providing strong support for safety production management and emergency incident handling.</w:t>
      </w:r>
    </w:p>
    <w:p w14:paraId="2EAA138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8" w:right="0" w:firstLine="0"/>
        <w:jc w:val="left"/>
        <w:rPr>
          <w:rFonts w:hint="default" w:ascii="Times New Roman" w:hAnsi="Times New Roman" w:eastAsia="宋体" w:cs="Times New Roman"/>
          <w:sz w:val="20"/>
          <w:lang w:val="en-US" w:eastAsia="zh-CN" w:bidi="ar-SA"/>
        </w:rPr>
      </w:pPr>
    </w:p>
    <w:p w14:paraId="19DC3F41">
      <w:pPr>
        <w:jc w:val="both"/>
        <w:rPr>
          <w:rFonts w:hint="default" w:eastAsia="宋体"/>
          <w:lang w:val="en-US" w:eastAsia="zh-CN"/>
        </w:rPr>
      </w:pPr>
      <w:r>
        <w:rPr>
          <w:rFonts w:hint="default" w:eastAsia="宋体"/>
          <w:lang w:val="en-US" w:eastAsia="zh-CN"/>
        </w:rPr>
        <w:t>The 6G network</w:t>
      </w:r>
      <w:r>
        <w:rPr>
          <w:rFonts w:hint="eastAsia" w:eastAsia="宋体"/>
          <w:lang w:val="en-US" w:eastAsia="zh-CN"/>
        </w:rPr>
        <w:t xml:space="preserve"> </w:t>
      </w:r>
      <w:r>
        <w:rPr>
          <w:rFonts w:hint="default" w:eastAsia="宋体"/>
          <w:highlight w:val="none"/>
          <w:lang w:val="en-US" w:eastAsia="zh-CN"/>
        </w:rPr>
        <w:t>help</w:t>
      </w:r>
      <w:r>
        <w:rPr>
          <w:rFonts w:hint="eastAsia" w:eastAsia="宋体"/>
          <w:highlight w:val="none"/>
          <w:lang w:val="en-US" w:eastAsia="zh-CN"/>
        </w:rPr>
        <w:t>s</w:t>
      </w:r>
      <w:r>
        <w:rPr>
          <w:rFonts w:hint="default" w:eastAsia="宋体"/>
          <w:highlight w:val="none"/>
          <w:lang w:val="en-US" w:eastAsia="zh-CN"/>
        </w:rPr>
        <w:t xml:space="preserve"> </w:t>
      </w:r>
      <w:r>
        <w:rPr>
          <w:rFonts w:hint="default" w:eastAsia="宋体"/>
          <w:lang w:val="en-US" w:eastAsia="zh-CN"/>
        </w:rPr>
        <w:t xml:space="preserve">enterprises create a better digital twin, which is reflected in the optimization of mass data transmission and processing, </w:t>
      </w:r>
      <w:r>
        <w:rPr>
          <w:rFonts w:hint="eastAsia" w:eastAsia="宋体"/>
          <w:lang w:val="en-US" w:eastAsia="zh-CN"/>
        </w:rPr>
        <w:t xml:space="preserve">and </w:t>
      </w:r>
      <w:r>
        <w:rPr>
          <w:rFonts w:hint="default" w:eastAsia="宋体"/>
          <w:lang w:val="en-US" w:eastAsia="zh-CN"/>
        </w:rPr>
        <w:t>real-time and interactive greatly improved.</w:t>
      </w:r>
    </w:p>
    <w:p w14:paraId="1054BFCD">
      <w:pPr>
        <w:pStyle w:val="4"/>
      </w:pPr>
      <w:r>
        <w:t>1</w:t>
      </w:r>
      <w:r>
        <w:rPr>
          <w:rFonts w:hint="eastAsia" w:eastAsia="宋体"/>
          <w:lang w:val="en-US" w:eastAsia="zh-CN"/>
        </w:rPr>
        <w:t>1</w:t>
      </w:r>
      <w:r>
        <w:t>.x.2</w:t>
      </w:r>
      <w:r>
        <w:tab/>
      </w:r>
      <w:r>
        <w:t>Pre-conditions</w:t>
      </w:r>
    </w:p>
    <w:p w14:paraId="754F9CF0">
      <w:pPr>
        <w:jc w:val="both"/>
        <w:rPr>
          <w:rFonts w:hint="eastAsia" w:eastAsia="宋体"/>
          <w:lang w:val="en-US" w:eastAsia="zh-CN"/>
        </w:rPr>
      </w:pPr>
      <w:r>
        <w:rPr>
          <w:rFonts w:hint="eastAsia" w:eastAsia="宋体"/>
          <w:lang w:val="en-US" w:eastAsia="zh-CN"/>
        </w:rPr>
        <w:t>A mine in City X has deployed many IoT devices, which support the following services:</w:t>
      </w:r>
    </w:p>
    <w:p w14:paraId="0424416C">
      <w:pPr>
        <w:jc w:val="both"/>
        <w:rPr>
          <w:rFonts w:hint="default" w:eastAsia="宋体"/>
          <w:lang w:val="en-US" w:eastAsia="zh-CN"/>
        </w:rPr>
      </w:pPr>
      <w:r>
        <w:rPr>
          <w:rFonts w:hint="eastAsia" w:eastAsia="宋体"/>
          <w:lang w:val="en-US" w:eastAsia="zh-CN"/>
        </w:rPr>
        <w:t>- enable to connected to 6G network via 3GPP/non-3GPP;</w:t>
      </w:r>
    </w:p>
    <w:p w14:paraId="6C047C64">
      <w:pPr>
        <w:jc w:val="both"/>
        <w:rPr>
          <w:rFonts w:hint="default" w:eastAsia="宋体"/>
          <w:lang w:val="en-US" w:eastAsia="zh-CN"/>
        </w:rPr>
      </w:pPr>
      <w:r>
        <w:rPr>
          <w:rFonts w:hint="eastAsia" w:eastAsia="宋体"/>
          <w:lang w:val="en-US" w:eastAsia="zh-CN"/>
        </w:rPr>
        <w:t>- enable to transmit data in real time.</w:t>
      </w:r>
    </w:p>
    <w:p w14:paraId="444D61B5">
      <w:pPr>
        <w:jc w:val="both"/>
        <w:rPr>
          <w:rFonts w:hint="default" w:ascii="Times New Roman" w:hAnsi="Times New Roman" w:eastAsia="宋体" w:cs="Times New Roman"/>
          <w:lang w:val="en-US" w:eastAsia="zh-CN"/>
        </w:rPr>
      </w:pPr>
      <w:r>
        <w:rPr>
          <w:rFonts w:hint="default" w:eastAsia="宋体"/>
          <w:lang w:val="en-US" w:eastAsia="zh-CN"/>
        </w:rPr>
        <w:t xml:space="preserve">Digital </w:t>
      </w:r>
      <w:r>
        <w:rPr>
          <w:rFonts w:hint="eastAsia" w:eastAsia="宋体"/>
          <w:lang w:val="en-US" w:eastAsia="zh-CN"/>
        </w:rPr>
        <w:t>T</w:t>
      </w:r>
      <w:r>
        <w:rPr>
          <w:rFonts w:hint="default" w:eastAsia="宋体"/>
          <w:lang w:val="en-US" w:eastAsia="zh-CN"/>
        </w:rPr>
        <w:t>win</w:t>
      </w:r>
      <w:r>
        <w:rPr>
          <w:rFonts w:hint="eastAsia" w:eastAsia="宋体"/>
          <w:lang w:val="en-US" w:eastAsia="zh-CN"/>
        </w:rPr>
        <w:t xml:space="preserve"> enables to collect data from multiple data sources such as sensors, databases, third-party systems, etc.</w:t>
      </w:r>
    </w:p>
    <w:p w14:paraId="2062F852">
      <w:pPr>
        <w:pStyle w:val="4"/>
      </w:pPr>
      <w:r>
        <w:t>1</w:t>
      </w:r>
      <w:r>
        <w:rPr>
          <w:rFonts w:hint="eastAsia" w:eastAsia="宋体"/>
          <w:lang w:val="en-US" w:eastAsia="zh-CN"/>
        </w:rPr>
        <w:t>1</w:t>
      </w:r>
      <w:r>
        <w:t>.x.3</w:t>
      </w:r>
      <w:r>
        <w:tab/>
      </w:r>
      <w:r>
        <w:t>Service Flows</w:t>
      </w:r>
    </w:p>
    <w:p w14:paraId="2E86C0D5">
      <w:pPr>
        <w:numPr>
          <w:ilvl w:val="0"/>
          <w:numId w:val="1"/>
        </w:numPr>
        <w:ind w:left="425" w:leftChars="0" w:hanging="425" w:firstLineChars="0"/>
        <w:rPr>
          <w:rFonts w:hint="eastAsia" w:ascii="Times New Roman" w:hAnsi="Times New Roman" w:eastAsia="Arial Unicode MS" w:cs="Times New Roman"/>
          <w:lang w:val="en-US" w:eastAsia="zh-CN"/>
        </w:rPr>
      </w:pPr>
      <w:r>
        <w:rPr>
          <w:rFonts w:hint="eastAsia" w:eastAsia="宋体"/>
          <w:lang w:val="en-US" w:eastAsia="zh-CN"/>
        </w:rPr>
        <w:t xml:space="preserve"> </w:t>
      </w:r>
      <w:r>
        <w:rPr>
          <w:rFonts w:hint="eastAsia" w:ascii="Times New Roman" w:hAnsi="Times New Roman" w:eastAsia="Arial Unicode MS" w:cs="Times New Roman"/>
          <w:lang w:eastAsia="zh-CN"/>
        </w:rPr>
        <w:t xml:space="preserve">A mining enterprise deployed various sensors and intelligent devices in a mine in City </w:t>
      </w:r>
      <w:r>
        <w:rPr>
          <w:rFonts w:hint="eastAsia" w:ascii="Times New Roman" w:hAnsi="Times New Roman" w:eastAsia="Arial Unicode MS" w:cs="Times New Roman"/>
          <w:lang w:val="en-US" w:eastAsia="zh-CN"/>
        </w:rPr>
        <w:t xml:space="preserve">X </w:t>
      </w:r>
      <w:r>
        <w:rPr>
          <w:rFonts w:hint="eastAsia" w:ascii="Times New Roman" w:hAnsi="Times New Roman" w:eastAsia="Arial Unicode MS" w:cs="Times New Roman"/>
          <w:lang w:eastAsia="zh-CN"/>
        </w:rPr>
        <w:t>based on the IoT technology</w:t>
      </w:r>
      <w:r>
        <w:rPr>
          <w:rFonts w:hint="eastAsia" w:ascii="Times New Roman" w:hAnsi="Times New Roman" w:eastAsia="Arial Unicode MS" w:cs="Times New Roman"/>
          <w:lang w:val="en-US" w:eastAsia="zh-CN"/>
        </w:rPr>
        <w:t>.</w:t>
      </w:r>
    </w:p>
    <w:p w14:paraId="12E53C45">
      <w:pPr>
        <w:numPr>
          <w:ilvl w:val="0"/>
          <w:numId w:val="1"/>
        </w:numPr>
        <w:ind w:left="425" w:leftChars="0" w:hanging="425" w:firstLineChars="0"/>
        <w:rPr>
          <w:rFonts w:hint="eastAsia" w:ascii="Times New Roman" w:hAnsi="Times New Roman" w:eastAsia="Arial Unicode MS" w:cs="Times New Roman"/>
          <w:lang w:val="en-US" w:eastAsia="zh-CN"/>
        </w:rPr>
      </w:pPr>
      <w:r>
        <w:rPr>
          <w:rFonts w:hint="eastAsia" w:ascii="Times New Roman" w:hAnsi="Times New Roman" w:eastAsia="Arial Unicode MS" w:cs="Times New Roman"/>
          <w:lang w:eastAsia="zh-CN"/>
        </w:rPr>
        <w:t>The sensors and intelligent devices deployed in the mine</w:t>
      </w:r>
      <w:r>
        <w:rPr>
          <w:rFonts w:hint="eastAsia" w:eastAsia="Arial Unicode MS" w:cs="Times New Roman"/>
          <w:lang w:val="en-US" w:eastAsia="zh-CN"/>
        </w:rPr>
        <w:t xml:space="preserve"> and</w:t>
      </w:r>
      <w:r>
        <w:rPr>
          <w:rFonts w:hint="eastAsia" w:ascii="Times New Roman" w:hAnsi="Times New Roman" w:eastAsia="Arial Unicode MS" w:cs="Times New Roman"/>
          <w:lang w:eastAsia="zh-CN"/>
        </w:rPr>
        <w:t xml:space="preserve"> transmit the</w:t>
      </w:r>
      <w:r>
        <w:rPr>
          <w:rFonts w:hint="eastAsia" w:ascii="Times New Roman" w:hAnsi="Times New Roman" w:eastAsia="Arial Unicode MS" w:cs="Times New Roman"/>
          <w:highlight w:val="none"/>
          <w:lang w:eastAsia="zh-CN"/>
        </w:rPr>
        <w:t xml:space="preserve"> data of </w:t>
      </w:r>
      <w:r>
        <w:rPr>
          <w:rFonts w:hint="eastAsia" w:eastAsia="Arial Unicode MS" w:cs="Times New Roman"/>
          <w:highlight w:val="none"/>
          <w:lang w:val="en-US" w:eastAsia="zh-CN"/>
        </w:rPr>
        <w:t>fu</w:t>
      </w:r>
      <w:r>
        <w:rPr>
          <w:rFonts w:hint="eastAsia" w:ascii="Times New Roman" w:hAnsi="Times New Roman" w:eastAsia="Arial Unicode MS" w:cs="Times New Roman"/>
          <w:highlight w:val="none"/>
          <w:lang w:eastAsia="zh-CN"/>
        </w:rPr>
        <w:t xml:space="preserve">ll mining </w:t>
      </w:r>
      <w:r>
        <w:rPr>
          <w:rFonts w:hint="eastAsia" w:eastAsia="Arial Unicode MS" w:cs="Times New Roman"/>
          <w:highlight w:val="none"/>
          <w:lang w:val="en-US" w:eastAsia="zh-CN"/>
        </w:rPr>
        <w:t>process</w:t>
      </w:r>
      <w:r>
        <w:rPr>
          <w:rFonts w:hint="eastAsia" w:ascii="Times New Roman" w:hAnsi="Times New Roman" w:eastAsia="Arial Unicode MS" w:cs="Times New Roman"/>
          <w:highlight w:val="none"/>
          <w:lang w:eastAsia="zh-CN"/>
        </w:rPr>
        <w:t xml:space="preserve"> </w:t>
      </w:r>
      <w:r>
        <w:rPr>
          <w:rFonts w:hint="eastAsia" w:ascii="Times New Roman" w:hAnsi="Times New Roman" w:eastAsia="Arial Unicode MS" w:cs="Times New Roman"/>
          <w:lang w:eastAsia="zh-CN"/>
        </w:rPr>
        <w:t>to the 6G network in real time</w:t>
      </w:r>
      <w:r>
        <w:rPr>
          <w:rFonts w:hint="eastAsia" w:ascii="Times New Roman" w:hAnsi="Times New Roman" w:eastAsia="Arial Unicode MS" w:cs="Times New Roman"/>
          <w:lang w:val="en-US" w:eastAsia="zh-CN"/>
        </w:rPr>
        <w:t>.</w:t>
      </w:r>
    </w:p>
    <w:p w14:paraId="104CC0E3">
      <w:pPr>
        <w:numPr>
          <w:ilvl w:val="0"/>
          <w:numId w:val="1"/>
        </w:numPr>
        <w:ind w:left="425" w:leftChars="0" w:hanging="425" w:firstLineChars="0"/>
        <w:rPr>
          <w:rFonts w:hint="eastAsia" w:ascii="Times New Roman" w:hAnsi="Times New Roman" w:eastAsia="Arial Unicode MS" w:cs="Times New Roman"/>
          <w:lang w:val="en-US" w:eastAsia="zh-CN"/>
        </w:rPr>
      </w:pPr>
      <w:r>
        <w:rPr>
          <w:rFonts w:hint="eastAsia" w:ascii="Times New Roman" w:hAnsi="Times New Roman" w:eastAsia="Arial Unicode MS" w:cs="Times New Roman"/>
          <w:lang w:eastAsia="zh-CN"/>
        </w:rPr>
        <w:t>The digital twin system uses these data to model the mining terrain, mining equipment, ventilation and drainage system</w:t>
      </w:r>
      <w:r>
        <w:rPr>
          <w:rFonts w:hint="eastAsia" w:ascii="Times New Roman" w:hAnsi="Times New Roman" w:eastAsia="Arial Unicode MS" w:cs="Times New Roman"/>
          <w:lang w:val="en-US" w:eastAsia="zh-CN"/>
        </w:rPr>
        <w:t>.</w:t>
      </w:r>
    </w:p>
    <w:p w14:paraId="0D4A29B5">
      <w:pPr>
        <w:numPr>
          <w:ilvl w:val="0"/>
          <w:numId w:val="1"/>
        </w:numPr>
        <w:ind w:left="425" w:leftChars="0" w:hanging="425" w:firstLineChars="0"/>
        <w:rPr>
          <w:rFonts w:hint="eastAsia" w:ascii="Times New Roman" w:hAnsi="Times New Roman" w:eastAsia="Arial Unicode MS" w:cs="Times New Roman"/>
          <w:lang w:val="en-US" w:eastAsia="zh-CN"/>
        </w:rPr>
      </w:pPr>
      <w:r>
        <w:rPr>
          <w:rFonts w:hint="eastAsia" w:ascii="Times New Roman" w:hAnsi="Times New Roman" w:eastAsia="Arial Unicode MS" w:cs="Times New Roman"/>
          <w:lang w:eastAsia="zh-CN"/>
        </w:rPr>
        <w:t>Sensors and smart devices continuously transmit data in real time, and new data can be used to update the digital twin</w:t>
      </w:r>
      <w:r>
        <w:rPr>
          <w:rFonts w:hint="eastAsia" w:eastAsia="Arial Unicode MS" w:cs="Times New Roman"/>
          <w:lang w:val="en-US" w:eastAsia="zh-CN"/>
        </w:rPr>
        <w:t xml:space="preserve"> system</w:t>
      </w:r>
      <w:r>
        <w:rPr>
          <w:rFonts w:hint="eastAsia" w:ascii="Times New Roman" w:hAnsi="Times New Roman" w:eastAsia="Arial Unicode MS" w:cs="Times New Roman"/>
          <w:lang w:val="en-US" w:eastAsia="zh-CN"/>
        </w:rPr>
        <w:t>.</w:t>
      </w:r>
    </w:p>
    <w:p w14:paraId="3218C70F">
      <w:pPr>
        <w:numPr>
          <w:ilvl w:val="0"/>
          <w:numId w:val="1"/>
        </w:numPr>
        <w:ind w:left="425" w:leftChars="0" w:hanging="425" w:firstLineChars="0"/>
        <w:rPr>
          <w:rFonts w:hint="eastAsia" w:eastAsia="宋体"/>
          <w:lang w:val="en-US" w:eastAsia="zh-CN"/>
        </w:rPr>
      </w:pPr>
      <w:r>
        <w:rPr>
          <w:rFonts w:hint="eastAsia" w:eastAsia="宋体"/>
          <w:lang w:val="en-US" w:eastAsia="zh-CN"/>
        </w:rPr>
        <w:t xml:space="preserve">Through the analysis of the </w:t>
      </w:r>
      <w:r>
        <w:rPr>
          <w:rFonts w:hint="eastAsia" w:ascii="Times New Roman" w:hAnsi="Times New Roman" w:eastAsia="Arial Unicode MS" w:cs="Times New Roman"/>
          <w:lang w:eastAsia="zh-CN"/>
        </w:rPr>
        <w:t>digital twin</w:t>
      </w:r>
      <w:r>
        <w:rPr>
          <w:rFonts w:hint="eastAsia" w:eastAsia="宋体"/>
          <w:lang w:val="en-US" w:eastAsia="zh-CN"/>
        </w:rPr>
        <w:t>, and then the abnormal events in the mining process can be forewarned.</w:t>
      </w:r>
    </w:p>
    <w:p w14:paraId="7ED92420">
      <w:pPr>
        <w:numPr>
          <w:ilvl w:val="0"/>
          <w:numId w:val="1"/>
        </w:numPr>
        <w:ind w:left="425" w:leftChars="0" w:hanging="425" w:firstLineChars="0"/>
      </w:pPr>
      <w:r>
        <w:rPr>
          <w:rFonts w:hint="eastAsia" w:ascii="Times New Roman" w:hAnsi="Times New Roman" w:eastAsia="宋体" w:cs="Times New Roman"/>
          <w:lang w:val="en-US" w:eastAsia="zh-CN"/>
        </w:rPr>
        <w:t>The 6G network sends an early warning notification to the mine, and the staff receives the warning and acts immediately to deal with the abnormal event.</w:t>
      </w:r>
    </w:p>
    <w:p w14:paraId="79E4FFBC">
      <w:pPr>
        <w:pStyle w:val="4"/>
      </w:pPr>
      <w:r>
        <w:t>1</w:t>
      </w:r>
      <w:r>
        <w:rPr>
          <w:rFonts w:hint="eastAsia" w:eastAsia="宋体"/>
          <w:lang w:val="en-US" w:eastAsia="zh-CN"/>
        </w:rPr>
        <w:t>1</w:t>
      </w:r>
      <w:r>
        <w:t>.x.4</w:t>
      </w:r>
      <w:r>
        <w:tab/>
      </w:r>
      <w:r>
        <w:t>Post-conditions</w:t>
      </w:r>
    </w:p>
    <w:p w14:paraId="1662AEB8">
      <w:pPr>
        <w:rPr>
          <w:rFonts w:hint="default" w:eastAsia="宋体"/>
          <w:highlight w:val="none"/>
          <w:lang w:val="en-US" w:eastAsia="zh-CN"/>
        </w:rPr>
      </w:pPr>
      <w:r>
        <w:rPr>
          <w:rFonts w:hint="default" w:eastAsia="宋体"/>
          <w:highlight w:val="none"/>
          <w:lang w:val="en-US" w:eastAsia="zh-CN"/>
        </w:rPr>
        <w:t xml:space="preserve">The digital twin mine system based on 6G makes mining more intelligent and safe. Mining enterprises </w:t>
      </w:r>
      <w:r>
        <w:rPr>
          <w:rFonts w:hint="eastAsia" w:eastAsia="宋体"/>
          <w:highlight w:val="none"/>
          <w:lang w:val="en-US" w:eastAsia="zh-CN"/>
        </w:rPr>
        <w:t xml:space="preserve">manager </w:t>
      </w:r>
      <w:r>
        <w:rPr>
          <w:rFonts w:hint="default" w:eastAsia="宋体"/>
          <w:highlight w:val="none"/>
          <w:lang w:val="en-US" w:eastAsia="zh-CN"/>
        </w:rPr>
        <w:t>can fully understand the real-time state of the mining process, make timely and correct decisions about the sudden abnormalities, and avoid the loss of life and property.</w:t>
      </w:r>
    </w:p>
    <w:p w14:paraId="6D6E8B63">
      <w:pPr>
        <w:pStyle w:val="4"/>
        <w:rPr>
          <w:rFonts w:eastAsia="Arial Unicode MS"/>
          <w:lang w:eastAsia="zh-CN"/>
        </w:rPr>
      </w:pPr>
      <w:r>
        <w:t>1</w:t>
      </w:r>
      <w:r>
        <w:rPr>
          <w:rFonts w:hint="eastAsia" w:eastAsia="宋体"/>
          <w:lang w:val="en-US" w:eastAsia="zh-CN"/>
        </w:rPr>
        <w:t>1</w:t>
      </w:r>
      <w:r>
        <w:t>.x.5</w:t>
      </w:r>
      <w:r>
        <w:tab/>
      </w:r>
      <w:r>
        <w:t>Existing features partly or fully covering the use case functionality</w:t>
      </w:r>
      <w:bookmarkStart w:id="3" w:name="_Toc354590106"/>
      <w:bookmarkEnd w:id="3"/>
      <w:bookmarkStart w:id="4" w:name="_Toc354586744"/>
      <w:bookmarkEnd w:id="4"/>
      <w:bookmarkStart w:id="5" w:name="_Toc355779206"/>
      <w:bookmarkEnd w:id="5"/>
      <w:bookmarkStart w:id="6" w:name="_Toc354590102"/>
      <w:bookmarkEnd w:id="6"/>
      <w:bookmarkStart w:id="7" w:name="_Toc354586743"/>
      <w:bookmarkEnd w:id="7"/>
      <w:bookmarkStart w:id="8" w:name="_Toc354590103"/>
      <w:bookmarkEnd w:id="8"/>
      <w:bookmarkStart w:id="9" w:name="_Toc354586745"/>
      <w:bookmarkEnd w:id="9"/>
      <w:bookmarkStart w:id="10" w:name="_Toc355779207"/>
      <w:bookmarkEnd w:id="10"/>
      <w:bookmarkStart w:id="11" w:name="_Toc354586747"/>
      <w:bookmarkEnd w:id="11"/>
      <w:bookmarkStart w:id="12" w:name="_Toc354590104"/>
      <w:bookmarkEnd w:id="12"/>
      <w:bookmarkStart w:id="13" w:name="_Toc355779209"/>
      <w:bookmarkEnd w:id="13"/>
      <w:bookmarkStart w:id="14" w:name="_Toc355779205"/>
      <w:bookmarkEnd w:id="14"/>
    </w:p>
    <w:p w14:paraId="4FF3CC4E">
      <w:pPr>
        <w:spacing w:after="120"/>
        <w:rPr>
          <w:rFonts w:eastAsia="宋体"/>
          <w:lang w:val="en-US" w:eastAsia="zh-CN"/>
        </w:rPr>
      </w:pPr>
      <w:r>
        <w:rPr>
          <w:rFonts w:hint="eastAsia" w:eastAsia="宋体"/>
          <w:lang w:val="en-US" w:eastAsia="zh-CN"/>
        </w:rPr>
        <w:t>Some features are described in TS22.137:</w:t>
      </w:r>
    </w:p>
    <w:p w14:paraId="56F1B529">
      <w:pPr>
        <w:spacing w:after="120"/>
      </w:pPr>
      <w:r>
        <w:rPr>
          <w:lang w:eastAsia="ko-KR"/>
        </w:rPr>
        <w:t xml:space="preserve">Based on operator’s policies, operator’s control and regulation, </w:t>
      </w:r>
      <w:r>
        <w:t>the 5G system shall be able to collect 3GPP sensing data from sensing receivers for processing.</w:t>
      </w:r>
    </w:p>
    <w:p w14:paraId="11BFC428">
      <w:pPr>
        <w:rPr>
          <w:rFonts w:eastAsia="Malgun Gothic"/>
        </w:rPr>
      </w:pPr>
      <w:bookmarkStart w:id="15" w:name="_Hlk148443539"/>
      <w:r>
        <w:t>Subject to operator’s policy, the 5G system may be able to use sensing assistance information to derive the sensing result</w:t>
      </w:r>
      <w:bookmarkEnd w:id="15"/>
      <w:r>
        <w:t>.</w:t>
      </w:r>
    </w:p>
    <w:p w14:paraId="04D4F958">
      <w:pPr>
        <w:rPr>
          <w:lang w:val="en-US" w:eastAsia="zh-CN"/>
        </w:rPr>
      </w:pPr>
      <w:r>
        <w:rPr>
          <w:lang w:val="en-US" w:eastAsia="zh-CN"/>
        </w:rPr>
        <w:t>Subject to user consent, regulation, and operator’s policy, the 5G system shall be able to collect non-3GPP sensing data from authorized non-3GPP sensors and securely</w:t>
      </w:r>
      <w:r>
        <w:t xml:space="preserve"> provide it to 5G network</w:t>
      </w:r>
      <w:r>
        <w:rPr>
          <w:lang w:val="en-US" w:eastAsia="zh-CN"/>
        </w:rPr>
        <w:t>.</w:t>
      </w:r>
    </w:p>
    <w:p w14:paraId="796E4B07">
      <w:pPr>
        <w:rPr>
          <w:rFonts w:eastAsia="Malgun Gothic"/>
          <w:lang w:val="en-US" w:eastAsia="zh-CN"/>
        </w:rPr>
      </w:pPr>
      <w:r>
        <w:rPr>
          <w:rFonts w:eastAsia="Malgun Gothic"/>
        </w:rPr>
        <w:t>Subject to user consent, regulation, and operator’s policy, the 5G system should support the joint processing of the 3GPP sensing data and non-3GPP sensing data to derive a combined sensing result.</w:t>
      </w:r>
    </w:p>
    <w:p w14:paraId="6BA9DCB5">
      <w:pPr>
        <w:pStyle w:val="4"/>
      </w:pPr>
      <w:r>
        <w:t>1</w:t>
      </w:r>
      <w:r>
        <w:rPr>
          <w:rFonts w:hint="eastAsia" w:eastAsia="宋体"/>
          <w:lang w:val="en-US" w:eastAsia="zh-CN"/>
        </w:rPr>
        <w:t>1</w:t>
      </w:r>
      <w:r>
        <w:t>.x.6</w:t>
      </w:r>
      <w:r>
        <w:tab/>
      </w:r>
      <w:r>
        <w:t>Potential New Requirements needed to support the use case</w:t>
      </w:r>
    </w:p>
    <w:p w14:paraId="46A18613">
      <w:pPr>
        <w:rPr>
          <w:rFonts w:hint="default" w:eastAsia="宋体"/>
          <w:lang w:val="en-US" w:eastAsia="zh-CN"/>
        </w:rPr>
      </w:pPr>
      <w:r>
        <w:t>[PR 10.x.6-1]</w:t>
      </w:r>
      <w:r>
        <w:rPr>
          <w:rFonts w:hint="eastAsia" w:eastAsia="宋体"/>
          <w:lang w:val="en-US" w:eastAsia="zh-CN"/>
        </w:rPr>
        <w:t xml:space="preserve">  The 6G system shall be able to support obtain multiple sensor data of the mine in real time, e.g. gas concentration, dust concentration, groundwater level, etc.</w:t>
      </w:r>
    </w:p>
    <w:p w14:paraId="4247C071">
      <w:pPr>
        <w:rPr>
          <w:rFonts w:hint="default" w:eastAsia="宋体"/>
          <w:lang w:val="en-US" w:eastAsia="zh-CN"/>
        </w:rPr>
      </w:pPr>
      <w:r>
        <w:t>[PR 10.x.6-</w:t>
      </w:r>
      <w:r>
        <w:rPr>
          <w:rFonts w:hint="eastAsia" w:eastAsia="宋体"/>
          <w:lang w:val="en-US" w:eastAsia="zh-CN"/>
        </w:rPr>
        <w:t>2</w:t>
      </w:r>
      <w:r>
        <w:t>]</w:t>
      </w:r>
      <w:r>
        <w:rPr>
          <w:rFonts w:hint="eastAsia" w:eastAsia="宋体"/>
          <w:lang w:val="en-US" w:eastAsia="zh-CN"/>
        </w:rPr>
        <w:t xml:space="preserve">  The 6G system shall be able to support the data interaction with the digital twin.</w:t>
      </w:r>
    </w:p>
    <w:p w14:paraId="1238C103">
      <w:pPr>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E00002FF" w:usb1="6AC7FDFB" w:usb2="08000012" w:usb3="00000000" w:csb0="4002009F" w:csb1="DFD70000"/>
  </w:font>
  <w:font w:name="Arial Unicode MS">
    <w:altName w:val="Arial"/>
    <w:panose1 w:val="020B0604020202020204"/>
    <w:charset w:val="80"/>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 w:name="Yu Mincho">
    <w:panose1 w:val="02020400000000000000"/>
    <w:charset w:val="80"/>
    <w:family w:val="auto"/>
    <w:pitch w:val="default"/>
    <w:sig w:usb0="800002E7" w:usb1="2AC7FCFF" w:usb2="00000012" w:usb3="00000000" w:csb0="2002009F" w:csb1="00000000"/>
  </w:font>
  <w:font w:name="Malgun Gothic">
    <w:panose1 w:val="020B0503020000020004"/>
    <w:charset w:val="81"/>
    <w:family w:val="swiss"/>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A0FED">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D7AFFD"/>
    <w:multiLevelType w:val="singleLevel"/>
    <w:tmpl w:val="C5D7AFF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471A"/>
    <w:rsid w:val="000315F9"/>
    <w:rsid w:val="00033397"/>
    <w:rsid w:val="00040095"/>
    <w:rsid w:val="00051834"/>
    <w:rsid w:val="00054A22"/>
    <w:rsid w:val="00062023"/>
    <w:rsid w:val="000655A6"/>
    <w:rsid w:val="00071FC4"/>
    <w:rsid w:val="00080512"/>
    <w:rsid w:val="0009108F"/>
    <w:rsid w:val="000C47C3"/>
    <w:rsid w:val="000D58AB"/>
    <w:rsid w:val="000F4AF3"/>
    <w:rsid w:val="000F78F4"/>
    <w:rsid w:val="001162AD"/>
    <w:rsid w:val="00133525"/>
    <w:rsid w:val="00150666"/>
    <w:rsid w:val="00180390"/>
    <w:rsid w:val="001857EE"/>
    <w:rsid w:val="001A4C42"/>
    <w:rsid w:val="001A7420"/>
    <w:rsid w:val="001B6637"/>
    <w:rsid w:val="001C21C3"/>
    <w:rsid w:val="001D02C2"/>
    <w:rsid w:val="001E33D5"/>
    <w:rsid w:val="001F0C1D"/>
    <w:rsid w:val="001F1132"/>
    <w:rsid w:val="001F168B"/>
    <w:rsid w:val="00203601"/>
    <w:rsid w:val="0021177C"/>
    <w:rsid w:val="00224099"/>
    <w:rsid w:val="002347A2"/>
    <w:rsid w:val="00266F36"/>
    <w:rsid w:val="002675F0"/>
    <w:rsid w:val="002760EE"/>
    <w:rsid w:val="002B26DF"/>
    <w:rsid w:val="002B6339"/>
    <w:rsid w:val="002C4240"/>
    <w:rsid w:val="002D2BAD"/>
    <w:rsid w:val="002D34BF"/>
    <w:rsid w:val="002D7B96"/>
    <w:rsid w:val="002E00EE"/>
    <w:rsid w:val="002E4105"/>
    <w:rsid w:val="003172DC"/>
    <w:rsid w:val="00347D6E"/>
    <w:rsid w:val="0035462D"/>
    <w:rsid w:val="00356555"/>
    <w:rsid w:val="00367FC5"/>
    <w:rsid w:val="0037200B"/>
    <w:rsid w:val="003765B8"/>
    <w:rsid w:val="003959A9"/>
    <w:rsid w:val="003B27E1"/>
    <w:rsid w:val="003C28FE"/>
    <w:rsid w:val="003C3971"/>
    <w:rsid w:val="003E0D1C"/>
    <w:rsid w:val="003F5AAA"/>
    <w:rsid w:val="00423334"/>
    <w:rsid w:val="0043215C"/>
    <w:rsid w:val="004345EC"/>
    <w:rsid w:val="00437FD8"/>
    <w:rsid w:val="004475A3"/>
    <w:rsid w:val="00465515"/>
    <w:rsid w:val="00496FFE"/>
    <w:rsid w:val="0049751D"/>
    <w:rsid w:val="004A7128"/>
    <w:rsid w:val="004C30AC"/>
    <w:rsid w:val="004C462A"/>
    <w:rsid w:val="004D0CFF"/>
    <w:rsid w:val="004D3578"/>
    <w:rsid w:val="004E213A"/>
    <w:rsid w:val="004F0988"/>
    <w:rsid w:val="004F3340"/>
    <w:rsid w:val="0053388B"/>
    <w:rsid w:val="00535773"/>
    <w:rsid w:val="00543E6C"/>
    <w:rsid w:val="00551970"/>
    <w:rsid w:val="00565087"/>
    <w:rsid w:val="00576A0F"/>
    <w:rsid w:val="00590D6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4881"/>
    <w:rsid w:val="006E5C86"/>
    <w:rsid w:val="006F2A36"/>
    <w:rsid w:val="00701116"/>
    <w:rsid w:val="0071174C"/>
    <w:rsid w:val="00713500"/>
    <w:rsid w:val="00713C44"/>
    <w:rsid w:val="00734A5B"/>
    <w:rsid w:val="0074026F"/>
    <w:rsid w:val="007429F6"/>
    <w:rsid w:val="00744E76"/>
    <w:rsid w:val="007541CF"/>
    <w:rsid w:val="00764E44"/>
    <w:rsid w:val="00765EA3"/>
    <w:rsid w:val="00774DA4"/>
    <w:rsid w:val="00781F0F"/>
    <w:rsid w:val="007900C0"/>
    <w:rsid w:val="0079291C"/>
    <w:rsid w:val="007A6C4E"/>
    <w:rsid w:val="007B600E"/>
    <w:rsid w:val="007F0F4A"/>
    <w:rsid w:val="008028A4"/>
    <w:rsid w:val="0080537B"/>
    <w:rsid w:val="00824FBE"/>
    <w:rsid w:val="00825819"/>
    <w:rsid w:val="00830747"/>
    <w:rsid w:val="008359CD"/>
    <w:rsid w:val="00865609"/>
    <w:rsid w:val="008768CA"/>
    <w:rsid w:val="00881287"/>
    <w:rsid w:val="008856C8"/>
    <w:rsid w:val="008B3504"/>
    <w:rsid w:val="008C384C"/>
    <w:rsid w:val="008C762E"/>
    <w:rsid w:val="008D05CF"/>
    <w:rsid w:val="008D65C6"/>
    <w:rsid w:val="008E2D68"/>
    <w:rsid w:val="008E6756"/>
    <w:rsid w:val="0090271F"/>
    <w:rsid w:val="00902E23"/>
    <w:rsid w:val="009114D7"/>
    <w:rsid w:val="0091348E"/>
    <w:rsid w:val="0091764F"/>
    <w:rsid w:val="00917CCB"/>
    <w:rsid w:val="009309FB"/>
    <w:rsid w:val="00933FB0"/>
    <w:rsid w:val="00941571"/>
    <w:rsid w:val="00942A4B"/>
    <w:rsid w:val="00942EC2"/>
    <w:rsid w:val="00947495"/>
    <w:rsid w:val="009835DC"/>
    <w:rsid w:val="00991DB9"/>
    <w:rsid w:val="009B25E8"/>
    <w:rsid w:val="009D71D0"/>
    <w:rsid w:val="009F37B7"/>
    <w:rsid w:val="00A10F02"/>
    <w:rsid w:val="00A164B4"/>
    <w:rsid w:val="00A26956"/>
    <w:rsid w:val="00A27486"/>
    <w:rsid w:val="00A332AB"/>
    <w:rsid w:val="00A366D0"/>
    <w:rsid w:val="00A37BEA"/>
    <w:rsid w:val="00A53724"/>
    <w:rsid w:val="00A56066"/>
    <w:rsid w:val="00A703D3"/>
    <w:rsid w:val="00A7244F"/>
    <w:rsid w:val="00A73129"/>
    <w:rsid w:val="00A82346"/>
    <w:rsid w:val="00A92BA1"/>
    <w:rsid w:val="00A95A32"/>
    <w:rsid w:val="00AA053E"/>
    <w:rsid w:val="00AA11D1"/>
    <w:rsid w:val="00AB4A5D"/>
    <w:rsid w:val="00AC6BC6"/>
    <w:rsid w:val="00AE65E2"/>
    <w:rsid w:val="00AF1460"/>
    <w:rsid w:val="00B04002"/>
    <w:rsid w:val="00B04062"/>
    <w:rsid w:val="00B12BA0"/>
    <w:rsid w:val="00B15449"/>
    <w:rsid w:val="00B16A86"/>
    <w:rsid w:val="00B2494D"/>
    <w:rsid w:val="00B93086"/>
    <w:rsid w:val="00BA19ED"/>
    <w:rsid w:val="00BA4B8D"/>
    <w:rsid w:val="00BB41FF"/>
    <w:rsid w:val="00BC0F7D"/>
    <w:rsid w:val="00BC3A72"/>
    <w:rsid w:val="00BD150B"/>
    <w:rsid w:val="00BD7D31"/>
    <w:rsid w:val="00BE161B"/>
    <w:rsid w:val="00BE3255"/>
    <w:rsid w:val="00BE7BF9"/>
    <w:rsid w:val="00BF128E"/>
    <w:rsid w:val="00C074DD"/>
    <w:rsid w:val="00C0781E"/>
    <w:rsid w:val="00C1496A"/>
    <w:rsid w:val="00C215C4"/>
    <w:rsid w:val="00C33079"/>
    <w:rsid w:val="00C402CA"/>
    <w:rsid w:val="00C405EA"/>
    <w:rsid w:val="00C45231"/>
    <w:rsid w:val="00C551FF"/>
    <w:rsid w:val="00C61E79"/>
    <w:rsid w:val="00C72833"/>
    <w:rsid w:val="00C80F1D"/>
    <w:rsid w:val="00C91962"/>
    <w:rsid w:val="00C93F40"/>
    <w:rsid w:val="00CA3D0C"/>
    <w:rsid w:val="00CC3356"/>
    <w:rsid w:val="00D160D2"/>
    <w:rsid w:val="00D230B7"/>
    <w:rsid w:val="00D56FA9"/>
    <w:rsid w:val="00D57972"/>
    <w:rsid w:val="00D675A9"/>
    <w:rsid w:val="00D738D6"/>
    <w:rsid w:val="00D755EB"/>
    <w:rsid w:val="00D76048"/>
    <w:rsid w:val="00D82E6F"/>
    <w:rsid w:val="00D87E00"/>
    <w:rsid w:val="00D90802"/>
    <w:rsid w:val="00D9134D"/>
    <w:rsid w:val="00DA0B0D"/>
    <w:rsid w:val="00DA6124"/>
    <w:rsid w:val="00DA7A03"/>
    <w:rsid w:val="00DB1818"/>
    <w:rsid w:val="00DC309B"/>
    <w:rsid w:val="00DC490C"/>
    <w:rsid w:val="00DC4DA2"/>
    <w:rsid w:val="00DD4C17"/>
    <w:rsid w:val="00DD74A5"/>
    <w:rsid w:val="00DF2B1F"/>
    <w:rsid w:val="00DF62CD"/>
    <w:rsid w:val="00E16509"/>
    <w:rsid w:val="00E365A2"/>
    <w:rsid w:val="00E44582"/>
    <w:rsid w:val="00E6212F"/>
    <w:rsid w:val="00E77645"/>
    <w:rsid w:val="00EA15B0"/>
    <w:rsid w:val="00EA5EA7"/>
    <w:rsid w:val="00EC4A25"/>
    <w:rsid w:val="00EC523D"/>
    <w:rsid w:val="00ED178D"/>
    <w:rsid w:val="00EE26A4"/>
    <w:rsid w:val="00EF608C"/>
    <w:rsid w:val="00F025A2"/>
    <w:rsid w:val="00F04712"/>
    <w:rsid w:val="00F059B8"/>
    <w:rsid w:val="00F13360"/>
    <w:rsid w:val="00F22EC7"/>
    <w:rsid w:val="00F325C8"/>
    <w:rsid w:val="00F56DCD"/>
    <w:rsid w:val="00F61B9C"/>
    <w:rsid w:val="00F653B8"/>
    <w:rsid w:val="00F70AFB"/>
    <w:rsid w:val="00F7124C"/>
    <w:rsid w:val="00F83C9B"/>
    <w:rsid w:val="00F9008D"/>
    <w:rsid w:val="00FA1266"/>
    <w:rsid w:val="00FA54FA"/>
    <w:rsid w:val="00FB7669"/>
    <w:rsid w:val="00FC1192"/>
    <w:rsid w:val="00FF60DC"/>
    <w:rsid w:val="00FF7678"/>
    <w:rsid w:val="00FF7952"/>
    <w:rsid w:val="14494355"/>
    <w:rsid w:val="16EB6EA7"/>
    <w:rsid w:val="19EC2E16"/>
    <w:rsid w:val="1E7824DD"/>
    <w:rsid w:val="258A1146"/>
    <w:rsid w:val="285E012F"/>
    <w:rsid w:val="2A5D507B"/>
    <w:rsid w:val="2E666615"/>
    <w:rsid w:val="2F3D38F2"/>
    <w:rsid w:val="314458AF"/>
    <w:rsid w:val="34192013"/>
    <w:rsid w:val="360B4231"/>
    <w:rsid w:val="3A760F22"/>
    <w:rsid w:val="3FDA11F0"/>
    <w:rsid w:val="40605C75"/>
    <w:rsid w:val="427C658F"/>
    <w:rsid w:val="42F42AD1"/>
    <w:rsid w:val="432E43C4"/>
    <w:rsid w:val="44302CEE"/>
    <w:rsid w:val="465A2FF8"/>
    <w:rsid w:val="46AB2FAB"/>
    <w:rsid w:val="528154FB"/>
    <w:rsid w:val="54FB77E7"/>
    <w:rsid w:val="55600CED"/>
    <w:rsid w:val="59461EBA"/>
    <w:rsid w:val="599376B2"/>
    <w:rsid w:val="61EB2991"/>
    <w:rsid w:val="657120E6"/>
    <w:rsid w:val="66C44551"/>
    <w:rsid w:val="697034B7"/>
    <w:rsid w:val="69F220A5"/>
    <w:rsid w:val="6B8E24A0"/>
    <w:rsid w:val="6E9953A2"/>
    <w:rsid w:val="6F43594F"/>
    <w:rsid w:val="76402E54"/>
    <w:rsid w:val="7AE621E3"/>
    <w:rsid w:val="7EF140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68"/>
    <w:qFormat/>
    <w:uiPriority w:val="0"/>
    <w:pPr>
      <w:pBdr>
        <w:top w:val="none" w:color="auto" w:sz="0" w:space="0"/>
      </w:pBdr>
      <w:spacing w:before="180"/>
      <w:outlineLvl w:val="1"/>
    </w:pPr>
    <w:rPr>
      <w:sz w:val="32"/>
    </w:rPr>
  </w:style>
  <w:style w:type="paragraph" w:styleId="4">
    <w:name w:val="heading 3"/>
    <w:basedOn w:val="3"/>
    <w:next w:val="1"/>
    <w:link w:val="6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0"/>
    <w:pPr>
      <w:overflowPunct w:val="0"/>
      <w:autoSpaceDE w:val="0"/>
      <w:autoSpaceDN w:val="0"/>
      <w:adjustRightInd w:val="0"/>
      <w:spacing w:after="200"/>
      <w:textAlignment w:val="baseline"/>
    </w:pPr>
    <w:rPr>
      <w:rFonts w:ascii="Calibri" w:hAnsi="Calibri" w:eastAsia="Calibri" w:cs="Calibri"/>
      <w:i/>
      <w:iCs/>
      <w:color w:val="44546A"/>
      <w:sz w:val="18"/>
      <w:szCs w:val="18"/>
      <w:lang w:val="en-US" w:eastAsia="en-GB"/>
    </w:rPr>
  </w:style>
  <w:style w:type="paragraph" w:styleId="20">
    <w:name w:val="toc 8"/>
    <w:basedOn w:val="18"/>
    <w:qFormat/>
    <w:uiPriority w:val="39"/>
    <w:pPr>
      <w:spacing w:before="180"/>
      <w:ind w:left="2693" w:hanging="2693"/>
    </w:pPr>
    <w:rPr>
      <w:b/>
    </w:rPr>
  </w:style>
  <w:style w:type="paragraph" w:styleId="21">
    <w:name w:val="Balloon Text"/>
    <w:basedOn w:val="1"/>
    <w:link w:val="66"/>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toc 9"/>
    <w:basedOn w:val="20"/>
    <w:qFormat/>
    <w:uiPriority w:val="39"/>
    <w:pPr>
      <w:ind w:left="1418" w:hanging="1418"/>
    </w:pPr>
  </w:style>
  <w:style w:type="paragraph" w:styleId="25">
    <w:name w:val="Normal (Web)"/>
    <w:basedOn w:val="1"/>
    <w:qFormat/>
    <w:uiPriority w:val="0"/>
    <w:rPr>
      <w:sz w:val="24"/>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link w:val="74"/>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8">
    <w:name w:val="TAR"/>
    <w:basedOn w:val="39"/>
    <w:qFormat/>
    <w:uiPriority w:val="0"/>
    <w:pPr>
      <w:jc w:val="right"/>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TAH"/>
    <w:basedOn w:val="41"/>
    <w:qFormat/>
    <w:uiPriority w:val="0"/>
    <w:rPr>
      <w:b/>
    </w:rPr>
  </w:style>
  <w:style w:type="paragraph" w:customStyle="1" w:styleId="41">
    <w:name w:val="TAC"/>
    <w:basedOn w:val="39"/>
    <w:qFormat/>
    <w:uiPriority w:val="0"/>
    <w:pPr>
      <w:jc w:val="center"/>
    </w:pPr>
  </w:style>
  <w:style w:type="paragraph" w:customStyle="1" w:styleId="4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1"/>
    <w:link w:val="71"/>
    <w:qFormat/>
    <w:uiPriority w:val="0"/>
    <w:pPr>
      <w:ind w:left="568" w:hanging="284"/>
    </w:pPr>
  </w:style>
  <w:style w:type="paragraph" w:customStyle="1" w:styleId="48">
    <w:name w:val="Editor's Note"/>
    <w:basedOn w:val="36"/>
    <w:qFormat/>
    <w:uiPriority w:val="0"/>
    <w:rPr>
      <w:color w:val="FF0000"/>
    </w:rPr>
  </w:style>
  <w:style w:type="paragraph" w:customStyle="1" w:styleId="49">
    <w:name w:val="TH"/>
    <w:basedOn w:val="1"/>
    <w:link w:val="72"/>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4">
    <w:name w:val="TAN"/>
    <w:basedOn w:val="39"/>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6">
    <w:name w:val="TF"/>
    <w:basedOn w:val="49"/>
    <w:link w:val="73"/>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批注框文本 字符"/>
    <w:link w:val="21"/>
    <w:qFormat/>
    <w:uiPriority w:val="0"/>
    <w:rPr>
      <w:rFonts w:ascii="Segoe UI" w:hAnsi="Segoe UI" w:cs="Segoe UI"/>
      <w:sz w:val="18"/>
      <w:szCs w:val="18"/>
      <w:lang w:eastAsia="en-US"/>
    </w:rPr>
  </w:style>
  <w:style w:type="character" w:customStyle="1" w:styleId="67">
    <w:name w:val="未处理的提及1"/>
    <w:semiHidden/>
    <w:unhideWhenUsed/>
    <w:qFormat/>
    <w:uiPriority w:val="99"/>
    <w:rPr>
      <w:color w:val="605E5C"/>
      <w:shd w:val="clear" w:color="auto" w:fill="E1DFDD"/>
    </w:rPr>
  </w:style>
  <w:style w:type="character" w:customStyle="1" w:styleId="68">
    <w:name w:val="标题 2 字符"/>
    <w:link w:val="3"/>
    <w:qFormat/>
    <w:uiPriority w:val="0"/>
    <w:rPr>
      <w:rFonts w:ascii="Arial" w:hAnsi="Arial"/>
      <w:sz w:val="32"/>
      <w:lang w:eastAsia="en-US"/>
    </w:rPr>
  </w:style>
  <w:style w:type="character" w:customStyle="1" w:styleId="69">
    <w:name w:val="标题 3 字符"/>
    <w:link w:val="4"/>
    <w:qFormat/>
    <w:uiPriority w:val="0"/>
    <w:rPr>
      <w:rFonts w:ascii="Arial" w:hAnsi="Arial"/>
      <w:sz w:val="28"/>
      <w:lang w:eastAsia="en-US"/>
    </w:rPr>
  </w:style>
  <w:style w:type="paragraph" w:customStyle="1" w:styleId="70">
    <w:name w:val="CR Cover Page"/>
    <w:qFormat/>
    <w:uiPriority w:val="0"/>
    <w:pPr>
      <w:spacing w:after="120"/>
    </w:pPr>
    <w:rPr>
      <w:rFonts w:ascii="Arial" w:hAnsi="Arial" w:eastAsia="Times New Roman" w:cs="Times New Roman"/>
      <w:lang w:val="en-GB" w:eastAsia="en-US" w:bidi="ar-SA"/>
    </w:rPr>
  </w:style>
  <w:style w:type="character" w:customStyle="1" w:styleId="71">
    <w:name w:val="B1 Char"/>
    <w:link w:val="47"/>
    <w:qFormat/>
    <w:locked/>
    <w:uiPriority w:val="0"/>
    <w:rPr>
      <w:lang w:eastAsia="en-US"/>
    </w:rPr>
  </w:style>
  <w:style w:type="character" w:customStyle="1" w:styleId="72">
    <w:name w:val="TH Char"/>
    <w:link w:val="49"/>
    <w:qFormat/>
    <w:uiPriority w:val="0"/>
    <w:rPr>
      <w:rFonts w:ascii="Arial" w:hAnsi="Arial"/>
      <w:b/>
      <w:lang w:eastAsia="en-US"/>
    </w:rPr>
  </w:style>
  <w:style w:type="character" w:customStyle="1" w:styleId="73">
    <w:name w:val="TF Char"/>
    <w:link w:val="56"/>
    <w:qFormat/>
    <w:uiPriority w:val="0"/>
    <w:rPr>
      <w:rFonts w:ascii="Arial" w:hAnsi="Arial"/>
      <w:b/>
      <w:lang w:eastAsia="en-US"/>
    </w:rPr>
  </w:style>
  <w:style w:type="character" w:customStyle="1" w:styleId="74">
    <w:name w:val="NO Char"/>
    <w:link w:val="36"/>
    <w:qFormat/>
    <w:uiPriority w:val="0"/>
    <w:rPr>
      <w:lang w:eastAsia="en-US"/>
    </w:rPr>
  </w:style>
  <w:style w:type="paragraph" w:customStyle="1" w:styleId="75">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2</Pages>
  <Words>583</Words>
  <Characters>3086</Characters>
  <Lines>66</Lines>
  <Paragraphs>18</Paragraphs>
  <TotalTime>0</TotalTime>
  <ScaleCrop>false</ScaleCrop>
  <LinksUpToDate>false</LinksUpToDate>
  <CharactersWithSpaces>3643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2024-11-22T13:56:00Z</dcterms:created>
  <dc:creator>IPLOOK</dc:creator>
  <cp:keywords>&lt;keyword[, keyword, ]&gt;</cp:keywords>
  <cp:lastModifiedBy>IPLOOK</cp:lastModifiedBy>
  <cp:lastPrinted>2019-02-25T14:05:00Z</cp:lastPrinted>
  <dcterms:modified xsi:type="dcterms:W3CDTF">2025-02-07T07:28:19Z</dcterms:modified>
  <dc:subject>&lt;Title 1; Title 2&gt; (Release 14 | 13 |12)</dc:subject>
  <dc:title>3GPP contribution</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E6FC7AD97D5844DF9C223A0978C92E89_13</vt:lpwstr>
  </property>
  <property fmtid="{D5CDD505-2E9C-101B-9397-08002B2CF9AE}" pid="4" name="KSOTemplateDocerSaveRecord">
    <vt:lpwstr>eyJoZGlkIjoiYmQ3NjQxYmZmN2ZkODIxYWNiNTEzMzQyMTZmNzQ1MmMiLCJ1c2VySWQiOiI2NzQ2NjAzODYifQ==</vt:lpwstr>
  </property>
</Properties>
</file>